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Oskarshamn kommunfullmäktige</w:t>
      </w:r>
    </w:p>
    <w:p>
      <w:pPr>
        <w:pStyle w:val="Heading1"/>
      </w:pPr>
      <w:r>
        <w:t xml:space="preserve">Bygga ut cykelvägnätet till hamnen och OKG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Oskarshamn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Cykelvägnätet i Oskarshamn är ofullständigt enligt kommunens trafikutredning 2023. Många anställda vid hamnen och OKG saknar säkra cykelvägar vilket ökar bilberoendet.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Oskarshamn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byggnation av separerad cykelväg längs väg 23 mot hamnen och OKG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4,5 miljoner kronor i investeringsbudgeten för cykelvägar.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belysning och cykelpumpstationer längs de nya stråken.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andel i kommunens mobilitetsrapport från 2029.</w:t>
      </w:r>
    </w:p>
    <w:p>
      <w:pPr>
        <w:spacing w:before="360"/>
      </w:pPr>
    </w:p>
    <w:p>
      <w:r>
        <w:t xml:space="preserve">Oskarshamn,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Oskarshamn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2026-07-14T04:50:59.469Z</dcterms:created>
  <dcterms:modified xsi:type="dcterms:W3CDTF">2026-07-14T04:50:59.469Z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